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png" ContentType="image/png"/>
  <Override PartName="/word/media/rId20.png" ContentType="image/png"/>
  <Override PartName="/word/media/rId28.svgz" ContentType="image/svg+xml"/>
  <Override PartName="/word/media/rId3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How</w:t>
      </w:r>
      <w:r>
        <w:t xml:space="preserve"> </w:t>
      </w:r>
      <w:r>
        <w:t xml:space="preserve">the</w:t>
      </w:r>
      <w:r>
        <w:t xml:space="preserve"> </w:t>
      </w:r>
      <w:r>
        <w:t xml:space="preserve">world</w:t>
      </w:r>
      <w:r>
        <w:t xml:space="preserve"> </w:t>
      </w:r>
      <w:r>
        <w:t xml:space="preserve">makes</w:t>
      </w:r>
      <w:r>
        <w:t xml:space="preserve"> </w:t>
      </w:r>
      <w:r>
        <w:t xml:space="preserve">electricity</w:t>
      </w:r>
    </w:p>
    <w:p>
      <w:pPr>
        <w:pStyle w:val="Subtitle"/>
      </w:pPr>
      <w:r>
        <w:t xml:space="preserve">Hŷpercast</w:t>
      </w:r>
      <w:r>
        <w:t xml:space="preserve"> </w:t>
      </w:r>
      <w:r>
        <w:t xml:space="preserve">tool</w:t>
      </w:r>
      <w:r>
        <w:t xml:space="preserve"> </w:t>
      </w:r>
      <w:r>
        <w:t xml:space="preserve">showcase</w:t>
      </w:r>
      <w:r>
        <w:t xml:space="preserve"> </w:t>
      </w:r>
      <w:r>
        <w:t xml:space="preserve">·</w:t>
      </w:r>
      <w:r>
        <w:t xml:space="preserve"> </w:t>
      </w:r>
      <w:r>
        <w:t xml:space="preserve">handout</w:t>
      </w:r>
    </w:p>
    <w:bookmarkStart w:id="23" w:name="four-equations"/>
    <w:p>
      <w:pPr>
        <w:pStyle w:val="Heading1"/>
      </w:pPr>
      <w:r>
        <w:t xml:space="preserve">Four equations</w:t>
      </w:r>
    </w:p>
    <w:p>
      <w:pPr>
        <w:pStyle w:val="FirstParagraph"/>
      </w:pPr>
      <w:r>
        <w:t xml:space="preserve">In 1865 James Clerk Maxwell wrote four equations that explain every motor, generator and power line, and predict light. Three maths engines here (SymPy, SageMath, Maxima) each derive c = 1/√(μ₀ε₀) = 299,792,458 m/s.</w:t>
      </w:r>
    </w:p>
    <w:p>
      <w:pPr>
        <w:pStyle w:val="CaptionedFigure"/>
      </w:pPr>
      <w:r>
        <w:drawing>
          <wp:inline>
            <wp:extent cx="5334000" cy="2381372"/>
            <wp:effectExtent b="0" l="0" r="0" t="0"/>
            <wp:docPr descr="Faraday’s law and the right-hand rule (TikZ)" title="" id="21" name="Picture"/>
            <a:graphic>
              <a:graphicData uri="http://schemas.openxmlformats.org/drawingml/2006/picture">
                <pic:pic>
                  <pic:nvPicPr>
                    <pic:cNvPr descr="/home/claude/elec/showcase/assets/ch3/../ch1/faraday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813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Faraday’s law and the right-hand rule (TikZ)</w:t>
      </w:r>
    </w:p>
    <w:bookmarkEnd w:id="23"/>
    <w:bookmarkStart w:id="27" w:name="make"/>
    <w:p>
      <w:pPr>
        <w:pStyle w:val="Heading1"/>
      </w:pPr>
      <w:r>
        <w:t xml:space="preserve">Make</w:t>
      </w:r>
    </w:p>
    <w:p>
      <w:pPr>
        <w:pStyle w:val="FirstParagraph"/>
      </w:pPr>
      <w:r>
        <w:t xml:space="preserve">Almost every power station spins a magnet inside coils of wire.</w:t>
      </w:r>
    </w:p>
    <w:p>
      <w:pPr>
        <w:pStyle w:val="CaptionedFigure"/>
      </w:pPr>
      <w:r>
        <w:drawing>
          <wp:inline>
            <wp:extent cx="5334000" cy="2667000"/>
            <wp:effectExtent b="0" l="0" r="0" t="0"/>
            <wp:docPr descr="Wind turbine blade, parametric (OpenSCAD)" title="" id="25" name="Picture"/>
            <a:graphic>
              <a:graphicData uri="http://schemas.openxmlformats.org/drawingml/2006/picture">
                <pic:pic>
                  <pic:nvPicPr>
                    <pic:cNvPr descr="/home/claude/elec/showcase/assets/ch2/blade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Wind turbine blade, parametric (OpenSCAD)</w:t>
      </w:r>
    </w:p>
    <w:bookmarkEnd w:id="27"/>
    <w:bookmarkStart w:id="31" w:name="move"/>
    <w:p>
      <w:pPr>
        <w:pStyle w:val="Heading1"/>
      </w:pPr>
      <w:r>
        <w:t xml:space="preserve">Move</w:t>
      </w:r>
    </w:p>
    <w:p>
      <w:pPr>
        <w:pStyle w:val="FirstParagraph"/>
      </w:pPr>
      <w:r>
        <w:t xml:space="preserve">Transformers raise the voltage for distance and lower it for homes. Inverters turn solar and battery DC into AC.</w:t>
      </w:r>
    </w:p>
    <w:p>
      <w:pPr>
        <w:pStyle w:val="CaptionedFigure"/>
      </w:pPr>
      <w:r>
        <w:drawing>
          <wp:inline>
            <wp:extent cx="5334000" cy="2874055"/>
            <wp:effectExtent b="0" l="0" r="0" t="0"/>
            <wp:docPr descr="How a transformer works (Excalidraw)" title="" id="29" name="Picture"/>
            <a:graphic>
              <a:graphicData uri="http://schemas.openxmlformats.org/drawingml/2006/picture">
                <pic:pic>
                  <pic:nvPicPr>
                    <pic:cNvPr descr="/home/claude/elec/showcase/assets/ch3/transformer_excal.svg" id="30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8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40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How a transformer works (Excalidraw)</w:t>
      </w:r>
    </w:p>
    <w:bookmarkEnd w:id="31"/>
    <w:bookmarkStart w:id="32" w:name="mix"/>
    <w:p>
      <w:pPr>
        <w:pStyle w:val="Heading1"/>
      </w:pPr>
      <w:r>
        <w:t xml:space="preserve">Mix</w:t>
      </w:r>
    </w:p>
    <w:p>
      <w:pPr>
        <w:pStyle w:val="FirstParagraph"/>
      </w:pPr>
      <w:r>
        <w:t xml:space="preserve">In 2025 the world made 31,772 TWh of electricity: coal 33%, gas 22%, hydro 14%, nuclear 9%, wind 8.5%, solar 8.7%.</w:t>
      </w:r>
    </w:p>
    <w:bookmarkEnd w:id="32"/>
    <w:bookmarkStart w:id="36" w:name="store"/>
    <w:p>
      <w:pPr>
        <w:pStyle w:val="Heading1"/>
      </w:pPr>
      <w:r>
        <w:t xml:space="preserve">Store</w:t>
      </w:r>
    </w:p>
    <w:p>
      <w:pPr>
        <w:pStyle w:val="FirstParagraph"/>
      </w:pPr>
      <w:r>
        <w:t xml:space="preserve">Lithium-ion batteries hold lithium between layers of cobalt oxide.</w:t>
      </w:r>
    </w:p>
    <w:p>
      <w:pPr>
        <w:pStyle w:val="CaptionedFigure"/>
      </w:pPr>
      <w:r>
        <w:drawing>
          <wp:inline>
            <wp:extent cx="5334000" cy="3333750"/>
            <wp:effectExtent b="0" l="0" r="0" t="0"/>
            <wp:docPr descr="LiCoO₂ crystal (PyMOL)" title="" id="34" name="Picture"/>
            <a:graphic>
              <a:graphicData uri="http://schemas.openxmlformats.org/drawingml/2006/picture">
                <pic:pic>
                  <pic:nvPicPr>
                    <pic:cNvPr descr="/home/claude/elec/showcase/assets/ch6/licoo2_pymol.jp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LiCoO₂ crystal (PyMOL)</w:t>
      </w:r>
    </w:p>
    <w:bookmarkEnd w:id="36"/>
    <w:bookmarkStart w:id="37" w:name="sources"/>
    <w:p>
      <w:pPr>
        <w:pStyle w:val="Heading1"/>
      </w:pPr>
      <w:r>
        <w:t xml:space="preserve">Sources</w:t>
      </w:r>
    </w:p>
    <w:p>
      <w:pPr>
        <w:numPr>
          <w:ilvl w:val="0"/>
          <w:numId w:val="1001"/>
        </w:numPr>
        <w:pStyle w:val="Compact"/>
      </w:pPr>
      <w:r>
        <w:t xml:space="preserve">Our World in Data, energy dataset (CC BY 4.0)</w:t>
      </w:r>
    </w:p>
    <w:p>
      <w:pPr>
        <w:numPr>
          <w:ilvl w:val="0"/>
          <w:numId w:val="1001"/>
        </w:numPr>
        <w:pStyle w:val="Compact"/>
      </w:pPr>
      <w:r>
        <w:t xml:space="preserve">WRI Global Power Plant Database v1.3 (CC BY 4.0)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GB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28" Target="media/rId28.svgz" /><Relationship Type="http://schemas.openxmlformats.org/officeDocument/2006/relationships/image" Id="rId33" Target="media/rId33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the world makes electricity</dc:title>
  <dc:creator/>
  <dc:language>en-GB</dc:language>
  <cp:keywords/>
  <dcterms:created xsi:type="dcterms:W3CDTF">2026-10-29T16:25:31Z</dcterms:created>
  <dcterms:modified xsi:type="dcterms:W3CDTF">2026-10-29T16:25:31Z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Hŷpercast tool showcase · handout</vt:lpwstr>
  </property>
</Properties>
</file>